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3</w:t>
      </w:r>
    </w:p>
    <w:p>
      <w:pPr>
        <w:pStyle w:val="ConsPlusNormal"/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Программе государственных гарантий</w:t>
      </w:r>
    </w:p>
    <w:p>
      <w:pPr>
        <w:pStyle w:val="ConsPlusNormal"/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бесплатного оказания гражданам</w:t>
      </w:r>
    </w:p>
    <w:p>
      <w:pPr>
        <w:pStyle w:val="ConsPlusNormal"/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медицинской помощи</w:t>
      </w:r>
    </w:p>
    <w:p>
      <w:pPr>
        <w:pStyle w:val="ConsPlusNormal"/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Костромской области</w:t>
      </w:r>
    </w:p>
    <w:p>
      <w:pPr>
        <w:pStyle w:val="ConsPlusNormal"/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на 2019 год и на плановый период</w:t>
      </w:r>
    </w:p>
    <w:p>
      <w:pPr>
        <w:pStyle w:val="ConsPlusNormal"/>
        <w:ind w:left="0" w:right="0" w:hanging="0"/>
        <w:jc w:val="right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2020 и 2021 годов</w:t>
      </w:r>
    </w:p>
    <w:p>
      <w:pPr>
        <w:pStyle w:val="ConsPlusNormal"/>
        <w:ind w:left="0" w:right="0" w:hanging="0"/>
        <w:jc w:val="center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right="0" w:hanging="0"/>
        <w:jc w:val="center"/>
        <w:rPr>
          <w:b/>
          <w:b/>
          <w:i w:val="false"/>
          <w:i w:val="false"/>
          <w:strike w:val="false"/>
          <w:dstrike w:val="false"/>
          <w:sz w:val="24"/>
          <w:u w:val="none"/>
        </w:rPr>
      </w:pPr>
      <w:bookmarkStart w:id="0" w:name="Par2915"/>
      <w:bookmarkEnd w:id="0"/>
      <w:r>
        <w:rPr>
          <w:b/>
          <w:i w:val="false"/>
          <w:strike w:val="false"/>
          <w:dstrike w:val="false"/>
          <w:sz w:val="24"/>
          <w:u w:val="none"/>
        </w:rPr>
        <w:t>ПЕРЕЧЕНЬ</w:t>
      </w:r>
    </w:p>
    <w:p>
      <w:pPr>
        <w:pStyle w:val="ConsPlusTitle"/>
        <w:ind w:left="0" w:right="0" w:hanging="0"/>
        <w:jc w:val="center"/>
        <w:rPr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  <w:t>СТОМАТОЛОГИЧЕСКИХ РАСХОДНЫХ МАТЕРИАЛОВ НА 2019 ГОД</w:t>
      </w:r>
    </w:p>
    <w:p>
      <w:pPr>
        <w:pStyle w:val="ConsPlusNormal"/>
        <w:ind w:left="0" w:right="0" w:hanging="0"/>
        <w:jc w:val="center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Материалы для медикаментозной и химической обработки корневых каналов;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материалы для профилактики кариеса, снятия чувствительности зубов;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материалы для временного пломбирования;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материалы для постоянного пломбирования: стоматологические цементы, в том числе стеклоиономерные, химического и светового отверждения, амальгама;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материалы для обработки и девитализации пульпы;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6) материалы для пломбирования корневых каналов зубов;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7) материалы для лечебных прокладок;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8) материалы для полирования зубов;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9) материалы для альвеолярных повязок;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10) препараты для лечения заболеваний пародонта и слизистой оболочки полости рта;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12) материалы для ортодонтического лечения: оттискные альгинатные массы, самотвердеющие пластмассы, ортодонтическая проволока, винт ортодонтический, гипс и др.;</w:t>
      </w:r>
    </w:p>
    <w:p>
      <w:pPr>
        <w:pStyle w:val="ConsPlusNormal"/>
        <w:spacing w:before="240" w:after="0"/>
        <w:ind w:left="0" w:righ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13) препараты местноанестезирующего действия.</w:t>
      </w:r>
    </w:p>
    <w:p>
      <w:pPr>
        <w:pStyle w:val="ConsPlusNormal"/>
        <w:ind w:left="0" w:right="0" w:hanging="0"/>
        <w:jc w:val="center"/>
        <w:rPr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1</Pages>
  <Words>158</Words>
  <Characters>1149</Characters>
  <CharactersWithSpaces>1285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2019-02-15T13:06:53Z</dcterms:modified>
  <cp:revision>1</cp:revision>
  <dc:subject/>
  <dc:title/>
</cp:coreProperties>
</file>